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828" w:rsidRPr="00C2799D" w:rsidRDefault="00A75828" w:rsidP="00A75828">
      <w:pPr>
        <w:rPr>
          <w:b/>
        </w:rPr>
      </w:pPr>
      <w:r w:rsidRPr="00C2799D">
        <w:rPr>
          <w:b/>
        </w:rPr>
        <w:t>Slide 1</w:t>
      </w:r>
    </w:p>
    <w:p w:rsidR="00A75828" w:rsidRPr="003B5604" w:rsidRDefault="00A75828" w:rsidP="00A75828">
      <w:pPr>
        <w:pStyle w:val="ListParagraph"/>
        <w:numPr>
          <w:ilvl w:val="0"/>
          <w:numId w:val="4"/>
        </w:numPr>
      </w:pPr>
      <w:r>
        <w:t>Introduce yourself and how you got involved</w:t>
      </w:r>
    </w:p>
    <w:p w:rsidR="00A75828" w:rsidRPr="00C2799D" w:rsidRDefault="00A75828" w:rsidP="00A75828">
      <w:pPr>
        <w:rPr>
          <w:b/>
        </w:rPr>
      </w:pPr>
      <w:r w:rsidRPr="00C2799D">
        <w:rPr>
          <w:b/>
        </w:rPr>
        <w:t>Slide 2</w:t>
      </w:r>
    </w:p>
    <w:p w:rsidR="00A75828" w:rsidRDefault="00A75828" w:rsidP="006D51A8">
      <w:pPr>
        <w:pStyle w:val="ListParagraph"/>
        <w:numPr>
          <w:ilvl w:val="0"/>
          <w:numId w:val="4"/>
        </w:numPr>
      </w:pPr>
      <w:r>
        <w:t>Not about the science</w:t>
      </w:r>
    </w:p>
    <w:p w:rsidR="00A75828" w:rsidRPr="00C2799D" w:rsidRDefault="00A75828" w:rsidP="00A75828">
      <w:pPr>
        <w:rPr>
          <w:b/>
        </w:rPr>
      </w:pPr>
      <w:r w:rsidRPr="00C2799D">
        <w:rPr>
          <w:b/>
        </w:rPr>
        <w:t xml:space="preserve">Slide </w:t>
      </w:r>
      <w:r>
        <w:rPr>
          <w:b/>
        </w:rPr>
        <w:t>3</w:t>
      </w:r>
      <w:r w:rsidRPr="00C2799D">
        <w:rPr>
          <w:b/>
        </w:rPr>
        <w:t xml:space="preserve"> – Statement of economic consensus</w:t>
      </w:r>
    </w:p>
    <w:p w:rsidR="00A75828" w:rsidRDefault="00A75828" w:rsidP="00A75828">
      <w:pPr>
        <w:pStyle w:val="ListParagraph"/>
        <w:numPr>
          <w:ilvl w:val="0"/>
          <w:numId w:val="1"/>
        </w:numPr>
      </w:pPr>
      <w:r>
        <w:t>2600 economists, 1997</w:t>
      </w:r>
      <w:r w:rsidR="006D51A8">
        <w:t>, 18 Nobel prize winners</w:t>
      </w:r>
    </w:p>
    <w:p w:rsidR="00A75828" w:rsidRDefault="00A75828" w:rsidP="00A75828">
      <w:pPr>
        <w:pStyle w:val="ListParagraph"/>
        <w:numPr>
          <w:ilvl w:val="0"/>
          <w:numId w:val="1"/>
        </w:numPr>
      </w:pPr>
      <w:r>
        <w:t>What is a market mechanism</w:t>
      </w:r>
    </w:p>
    <w:p w:rsidR="00A75828" w:rsidRPr="00C2799D" w:rsidRDefault="00A75828" w:rsidP="00A75828">
      <w:pPr>
        <w:rPr>
          <w:b/>
        </w:rPr>
      </w:pPr>
      <w:r w:rsidRPr="00C2799D">
        <w:rPr>
          <w:b/>
        </w:rPr>
        <w:t>Slide 4 – Low hanging fruit</w:t>
      </w:r>
    </w:p>
    <w:p w:rsidR="00A75828" w:rsidRDefault="00A75828" w:rsidP="00A75828">
      <w:pPr>
        <w:pStyle w:val="ListParagraph"/>
        <w:numPr>
          <w:ilvl w:val="0"/>
          <w:numId w:val="2"/>
        </w:numPr>
      </w:pPr>
      <w:r>
        <w:t>Economics is about…</w:t>
      </w:r>
    </w:p>
    <w:p w:rsidR="00A75828" w:rsidRDefault="00A75828" w:rsidP="00A75828">
      <w:pPr>
        <w:pStyle w:val="ListParagraph"/>
        <w:numPr>
          <w:ilvl w:val="0"/>
          <w:numId w:val="2"/>
        </w:numPr>
      </w:pPr>
      <w:r>
        <w:t>Who considers the ecological footprint of what they buy?</w:t>
      </w:r>
    </w:p>
    <w:p w:rsidR="00A75828" w:rsidRDefault="00A75828" w:rsidP="00A75828">
      <w:pPr>
        <w:pStyle w:val="ListParagraph"/>
        <w:numPr>
          <w:ilvl w:val="0"/>
          <w:numId w:val="2"/>
        </w:numPr>
      </w:pPr>
      <w:r>
        <w:t>Message on GHG emissions is especially positive - disconnect</w:t>
      </w:r>
    </w:p>
    <w:p w:rsidR="00A75828" w:rsidRDefault="00A75828" w:rsidP="00A75828">
      <w:pPr>
        <w:pStyle w:val="ListParagraph"/>
        <w:numPr>
          <w:ilvl w:val="0"/>
          <w:numId w:val="2"/>
        </w:numPr>
      </w:pPr>
      <w:r>
        <w:t>Light bulbs</w:t>
      </w:r>
    </w:p>
    <w:p w:rsidR="00A75828" w:rsidRDefault="00A75828" w:rsidP="00A75828">
      <w:pPr>
        <w:pStyle w:val="ListParagraph"/>
        <w:numPr>
          <w:ilvl w:val="0"/>
          <w:numId w:val="2"/>
        </w:numPr>
      </w:pPr>
      <w:r>
        <w:t>Comparison with renewables</w:t>
      </w:r>
    </w:p>
    <w:p w:rsidR="00A75828" w:rsidRDefault="00A75828" w:rsidP="00A75828">
      <w:pPr>
        <w:pStyle w:val="ListParagraph"/>
        <w:numPr>
          <w:ilvl w:val="0"/>
          <w:numId w:val="2"/>
        </w:numPr>
      </w:pPr>
      <w:r>
        <w:t>Apple pie</w:t>
      </w:r>
    </w:p>
    <w:p w:rsidR="00A75828" w:rsidRPr="00C2799D" w:rsidRDefault="00A75828" w:rsidP="00A75828">
      <w:pPr>
        <w:rPr>
          <w:b/>
        </w:rPr>
      </w:pPr>
      <w:r w:rsidRPr="00C2799D">
        <w:rPr>
          <w:b/>
        </w:rPr>
        <w:t>Slide 5 – The emissions reduction multiplier</w:t>
      </w:r>
    </w:p>
    <w:p w:rsidR="00A75828" w:rsidRDefault="00A75828" w:rsidP="00A75828">
      <w:pPr>
        <w:pStyle w:val="ListParagraph"/>
        <w:numPr>
          <w:ilvl w:val="0"/>
          <w:numId w:val="3"/>
        </w:numPr>
      </w:pPr>
      <w:r>
        <w:t>Opportunities available to the economically rational</w:t>
      </w:r>
    </w:p>
    <w:p w:rsidR="00A75828" w:rsidRPr="00C2799D" w:rsidRDefault="00A75828" w:rsidP="00A75828">
      <w:pPr>
        <w:rPr>
          <w:b/>
        </w:rPr>
      </w:pPr>
      <w:r w:rsidRPr="00C2799D">
        <w:rPr>
          <w:b/>
        </w:rPr>
        <w:t>Slide 6 – High hanging fruit</w:t>
      </w:r>
    </w:p>
    <w:p w:rsidR="00A75828" w:rsidRDefault="00A75828" w:rsidP="00A75828">
      <w:pPr>
        <w:pStyle w:val="ListParagraph"/>
        <w:numPr>
          <w:ilvl w:val="0"/>
          <w:numId w:val="3"/>
        </w:numPr>
      </w:pPr>
      <w:r>
        <w:t>Renewables, and the political consequences of irrationality</w:t>
      </w:r>
    </w:p>
    <w:p w:rsidR="00A75828" w:rsidRDefault="00A75828" w:rsidP="00A75828">
      <w:pPr>
        <w:pStyle w:val="ListParagraph"/>
        <w:numPr>
          <w:ilvl w:val="0"/>
          <w:numId w:val="3"/>
        </w:numPr>
      </w:pPr>
      <w:r>
        <w:t>What we really want to achieve</w:t>
      </w:r>
    </w:p>
    <w:p w:rsidR="00A75828" w:rsidRPr="00C2799D" w:rsidRDefault="00A75828" w:rsidP="00A75828">
      <w:pPr>
        <w:rPr>
          <w:b/>
        </w:rPr>
      </w:pPr>
      <w:r w:rsidRPr="00C2799D">
        <w:rPr>
          <w:b/>
        </w:rPr>
        <w:t xml:space="preserve">Slide </w:t>
      </w:r>
      <w:r>
        <w:rPr>
          <w:b/>
        </w:rPr>
        <w:t>7</w:t>
      </w:r>
      <w:r w:rsidRPr="00C2799D">
        <w:rPr>
          <w:b/>
        </w:rPr>
        <w:t xml:space="preserve"> - </w:t>
      </w:r>
      <w:r w:rsidRPr="00C95474">
        <w:rPr>
          <w:b/>
        </w:rPr>
        <w:t>Perfect competition – the ideal free market</w:t>
      </w:r>
    </w:p>
    <w:p w:rsidR="00A75828" w:rsidRDefault="00A75828" w:rsidP="00A75828">
      <w:pPr>
        <w:pStyle w:val="ListParagraph"/>
        <w:numPr>
          <w:ilvl w:val="0"/>
          <w:numId w:val="5"/>
        </w:numPr>
      </w:pPr>
      <w:r>
        <w:t>Meaning of terms and economics justifications</w:t>
      </w:r>
    </w:p>
    <w:p w:rsidR="00A75828" w:rsidRDefault="00A75828" w:rsidP="00A75828">
      <w:pPr>
        <w:pStyle w:val="ListParagraph"/>
        <w:numPr>
          <w:ilvl w:val="0"/>
          <w:numId w:val="5"/>
        </w:numPr>
      </w:pPr>
      <w:r w:rsidRPr="00A75828">
        <w:t xml:space="preserve">Who here has studied </w:t>
      </w:r>
      <w:r w:rsidR="005543EB">
        <w:t>microeconomics</w:t>
      </w:r>
      <w:r w:rsidRPr="00A75828">
        <w:t>?</w:t>
      </w:r>
    </w:p>
    <w:p w:rsidR="00A75828" w:rsidRPr="00A75828" w:rsidRDefault="00A75828" w:rsidP="00A75828">
      <w:pPr>
        <w:pStyle w:val="ListParagraph"/>
        <w:numPr>
          <w:ilvl w:val="0"/>
          <w:numId w:val="5"/>
        </w:numPr>
      </w:pPr>
      <w:r>
        <w:t>Ideal</w:t>
      </w:r>
    </w:p>
    <w:p w:rsidR="00A75828" w:rsidRPr="00C2799D" w:rsidRDefault="00A75828" w:rsidP="00A75828">
      <w:pPr>
        <w:rPr>
          <w:b/>
        </w:rPr>
      </w:pPr>
      <w:r w:rsidRPr="00C2799D">
        <w:rPr>
          <w:b/>
        </w:rPr>
        <w:t xml:space="preserve">Slide </w:t>
      </w:r>
      <w:r>
        <w:rPr>
          <w:b/>
        </w:rPr>
        <w:t>8</w:t>
      </w:r>
      <w:r w:rsidRPr="00C2799D">
        <w:rPr>
          <w:b/>
        </w:rPr>
        <w:t xml:space="preserve"> – Carbon taxes</w:t>
      </w:r>
    </w:p>
    <w:p w:rsidR="00A75828" w:rsidRDefault="00A75828" w:rsidP="00A75828">
      <w:pPr>
        <w:pStyle w:val="ListParagraph"/>
        <w:numPr>
          <w:ilvl w:val="0"/>
          <w:numId w:val="6"/>
        </w:numPr>
      </w:pPr>
      <w:r>
        <w:t>Clear justification for intervention</w:t>
      </w:r>
    </w:p>
    <w:p w:rsidR="00395880" w:rsidRDefault="00395880" w:rsidP="00A75828">
      <w:pPr>
        <w:pStyle w:val="ListParagraph"/>
        <w:numPr>
          <w:ilvl w:val="0"/>
          <w:numId w:val="6"/>
        </w:numPr>
      </w:pPr>
      <w:r>
        <w:t>Who to tax</w:t>
      </w:r>
    </w:p>
    <w:p w:rsidR="00A75828" w:rsidRDefault="00A75828" w:rsidP="00A75828">
      <w:pPr>
        <w:pStyle w:val="ListParagraph"/>
        <w:numPr>
          <w:ilvl w:val="0"/>
          <w:numId w:val="6"/>
        </w:numPr>
      </w:pPr>
      <w:r>
        <w:t>Market mechanism</w:t>
      </w:r>
    </w:p>
    <w:p w:rsidR="003D12E4" w:rsidRDefault="003D12E4" w:rsidP="00A75828">
      <w:pPr>
        <w:pStyle w:val="ListParagraph"/>
        <w:numPr>
          <w:ilvl w:val="0"/>
          <w:numId w:val="6"/>
        </w:numPr>
      </w:pPr>
      <w:r>
        <w:t>No need to change attitudes or agree on the engineering</w:t>
      </w:r>
    </w:p>
    <w:p w:rsidR="00395880" w:rsidRDefault="00395880" w:rsidP="00A75828">
      <w:pPr>
        <w:pStyle w:val="ListParagraph"/>
        <w:numPr>
          <w:ilvl w:val="0"/>
          <w:numId w:val="6"/>
        </w:numPr>
      </w:pPr>
      <w:r>
        <w:t>Managing transition to renewables</w:t>
      </w:r>
      <w:r w:rsidR="003D12E4">
        <w:t xml:space="preserve"> (if necessary)</w:t>
      </w:r>
    </w:p>
    <w:p w:rsidR="00A75828" w:rsidRPr="00C2799D" w:rsidRDefault="00A75828" w:rsidP="00A75828">
      <w:pPr>
        <w:rPr>
          <w:b/>
        </w:rPr>
      </w:pPr>
      <w:r w:rsidRPr="00C2799D">
        <w:rPr>
          <w:b/>
        </w:rPr>
        <w:t xml:space="preserve">Slide </w:t>
      </w:r>
      <w:r>
        <w:rPr>
          <w:b/>
        </w:rPr>
        <w:t>9</w:t>
      </w:r>
      <w:r w:rsidRPr="00C2799D">
        <w:rPr>
          <w:b/>
        </w:rPr>
        <w:t xml:space="preserve"> - Green Tax Shift</w:t>
      </w:r>
    </w:p>
    <w:p w:rsidR="00395880" w:rsidRDefault="00395880" w:rsidP="00395880">
      <w:pPr>
        <w:pStyle w:val="ListParagraph"/>
        <w:numPr>
          <w:ilvl w:val="0"/>
          <w:numId w:val="7"/>
        </w:numPr>
      </w:pPr>
      <w:r>
        <w:t>Real cost of a tax</w:t>
      </w:r>
      <w:r w:rsidR="003D12E4">
        <w:t xml:space="preserve"> shift (no change example)</w:t>
      </w:r>
    </w:p>
    <w:p w:rsidR="003D12E4" w:rsidRDefault="003D12E4" w:rsidP="00395880">
      <w:pPr>
        <w:pStyle w:val="ListParagraph"/>
        <w:numPr>
          <w:ilvl w:val="0"/>
          <w:numId w:val="7"/>
        </w:numPr>
      </w:pPr>
      <w:r>
        <w:t>Start with low hanging fruit – light bulb vs consumer satisfaction</w:t>
      </w:r>
    </w:p>
    <w:p w:rsidR="00395880" w:rsidRDefault="003D12E4" w:rsidP="00395880">
      <w:pPr>
        <w:pStyle w:val="ListParagraph"/>
        <w:numPr>
          <w:ilvl w:val="0"/>
          <w:numId w:val="7"/>
        </w:numPr>
      </w:pPr>
      <w:r>
        <w:t xml:space="preserve">GST vs income tax offset - </w:t>
      </w:r>
      <w:r w:rsidR="00395880">
        <w:t xml:space="preserve">average </w:t>
      </w:r>
      <w:r>
        <w:t>affordability</w:t>
      </w:r>
    </w:p>
    <w:p w:rsidR="00395880" w:rsidRDefault="00395880" w:rsidP="00395880">
      <w:pPr>
        <w:pStyle w:val="ListParagraph"/>
        <w:numPr>
          <w:ilvl w:val="0"/>
          <w:numId w:val="7"/>
        </w:numPr>
      </w:pPr>
      <w:r>
        <w:lastRenderedPageBreak/>
        <w:t>Not for subsidising renewables</w:t>
      </w:r>
    </w:p>
    <w:p w:rsidR="00395880" w:rsidRDefault="00395880" w:rsidP="00395880">
      <w:pPr>
        <w:pStyle w:val="ListParagraph"/>
        <w:numPr>
          <w:ilvl w:val="0"/>
          <w:numId w:val="7"/>
        </w:numPr>
      </w:pPr>
      <w:r>
        <w:t>Big vs small government</w:t>
      </w:r>
    </w:p>
    <w:p w:rsidR="00A75828" w:rsidRPr="00C2799D" w:rsidRDefault="00A75828" w:rsidP="00A75828">
      <w:pPr>
        <w:rPr>
          <w:b/>
        </w:rPr>
      </w:pPr>
      <w:r w:rsidRPr="00C2799D">
        <w:rPr>
          <w:b/>
        </w:rPr>
        <w:t>Slide 1</w:t>
      </w:r>
      <w:r>
        <w:rPr>
          <w:b/>
        </w:rPr>
        <w:t>0</w:t>
      </w:r>
      <w:r w:rsidRPr="00C2799D">
        <w:rPr>
          <w:b/>
        </w:rPr>
        <w:t xml:space="preserve"> – Implications for international negotiations</w:t>
      </w:r>
    </w:p>
    <w:p w:rsidR="00395880" w:rsidRDefault="00395880" w:rsidP="00395880">
      <w:pPr>
        <w:pStyle w:val="ListParagraph"/>
        <w:numPr>
          <w:ilvl w:val="0"/>
          <w:numId w:val="8"/>
        </w:numPr>
      </w:pPr>
      <w:r>
        <w:t>Third currency – transferred</w:t>
      </w:r>
    </w:p>
    <w:p w:rsidR="00395880" w:rsidRDefault="00395880" w:rsidP="00395880">
      <w:pPr>
        <w:pStyle w:val="ListParagraph"/>
        <w:numPr>
          <w:ilvl w:val="0"/>
          <w:numId w:val="8"/>
        </w:numPr>
      </w:pPr>
      <w:r>
        <w:t>Trust</w:t>
      </w:r>
    </w:p>
    <w:p w:rsidR="00395880" w:rsidRDefault="00395880" w:rsidP="00395880">
      <w:pPr>
        <w:pStyle w:val="ListParagraph"/>
        <w:numPr>
          <w:ilvl w:val="0"/>
          <w:numId w:val="8"/>
        </w:numPr>
      </w:pPr>
      <w:r>
        <w:t>Payoffs</w:t>
      </w:r>
    </w:p>
    <w:p w:rsidR="00675EE3" w:rsidRDefault="00675EE3" w:rsidP="00395880">
      <w:pPr>
        <w:pStyle w:val="ListParagraph"/>
        <w:numPr>
          <w:ilvl w:val="0"/>
          <w:numId w:val="8"/>
        </w:numPr>
      </w:pPr>
      <w:r>
        <w:t>Deliberate stalling?</w:t>
      </w:r>
      <w:bookmarkStart w:id="0" w:name="_GoBack"/>
      <w:bookmarkEnd w:id="0"/>
    </w:p>
    <w:p w:rsidR="00395880" w:rsidRDefault="00395880" w:rsidP="00395880">
      <w:pPr>
        <w:pStyle w:val="ListParagraph"/>
        <w:numPr>
          <w:ilvl w:val="0"/>
          <w:numId w:val="8"/>
        </w:numPr>
      </w:pPr>
      <w:r>
        <w:t>Tax is better</w:t>
      </w:r>
    </w:p>
    <w:p w:rsidR="00A75828" w:rsidRPr="00C2799D" w:rsidRDefault="00A75828" w:rsidP="00A75828">
      <w:pPr>
        <w:rPr>
          <w:b/>
        </w:rPr>
      </w:pPr>
      <w:r w:rsidRPr="00C2799D">
        <w:rPr>
          <w:b/>
        </w:rPr>
        <w:t>Slide 1</w:t>
      </w:r>
      <w:r>
        <w:rPr>
          <w:b/>
        </w:rPr>
        <w:t>1</w:t>
      </w:r>
      <w:r w:rsidRPr="00C2799D">
        <w:rPr>
          <w:b/>
        </w:rPr>
        <w:t xml:space="preserve"> – Implications for price stability</w:t>
      </w:r>
    </w:p>
    <w:p w:rsidR="00395880" w:rsidRDefault="00395880" w:rsidP="00395880">
      <w:pPr>
        <w:pStyle w:val="ListParagraph"/>
        <w:numPr>
          <w:ilvl w:val="0"/>
          <w:numId w:val="9"/>
        </w:numPr>
      </w:pPr>
      <w:r>
        <w:t>Light bulb example</w:t>
      </w:r>
    </w:p>
    <w:p w:rsidR="00395880" w:rsidRDefault="00395880" w:rsidP="00395880">
      <w:pPr>
        <w:pStyle w:val="ListParagraph"/>
        <w:numPr>
          <w:ilvl w:val="0"/>
          <w:numId w:val="9"/>
        </w:numPr>
      </w:pPr>
      <w:r>
        <w:t>Comparison of fixed supply vs demand</w:t>
      </w:r>
    </w:p>
    <w:p w:rsidR="00395880" w:rsidRDefault="00395880" w:rsidP="00395880">
      <w:pPr>
        <w:pStyle w:val="ListParagraph"/>
        <w:numPr>
          <w:ilvl w:val="0"/>
          <w:numId w:val="9"/>
        </w:numPr>
      </w:pPr>
      <w:r>
        <w:t>Motivation for investors and market failure due to uninformed consumers</w:t>
      </w:r>
    </w:p>
    <w:p w:rsidR="00A75828" w:rsidRPr="00C2799D" w:rsidRDefault="00A75828" w:rsidP="00A75828">
      <w:pPr>
        <w:rPr>
          <w:b/>
        </w:rPr>
      </w:pPr>
      <w:r w:rsidRPr="00C2799D">
        <w:rPr>
          <w:b/>
        </w:rPr>
        <w:t>Slide 1</w:t>
      </w:r>
      <w:r>
        <w:rPr>
          <w:b/>
        </w:rPr>
        <w:t>2</w:t>
      </w:r>
      <w:r w:rsidRPr="00C2799D">
        <w:rPr>
          <w:b/>
        </w:rPr>
        <w:t xml:space="preserve"> – Implications for price stability</w:t>
      </w:r>
    </w:p>
    <w:p w:rsidR="00A75828" w:rsidRDefault="00A75828" w:rsidP="00395880">
      <w:pPr>
        <w:pStyle w:val="ListParagraph"/>
        <w:numPr>
          <w:ilvl w:val="0"/>
          <w:numId w:val="10"/>
        </w:numPr>
      </w:pPr>
      <w:r w:rsidRPr="00395880">
        <w:t>Break for questions</w:t>
      </w:r>
      <w:r w:rsidR="00395880">
        <w:t xml:space="preserve"> first</w:t>
      </w:r>
    </w:p>
    <w:p w:rsidR="00395880" w:rsidRDefault="00395880" w:rsidP="00395880">
      <w:pPr>
        <w:pStyle w:val="ListParagraph"/>
        <w:numPr>
          <w:ilvl w:val="0"/>
          <w:numId w:val="10"/>
        </w:numPr>
      </w:pPr>
      <w:r>
        <w:t>Explain graph</w:t>
      </w:r>
    </w:p>
    <w:p w:rsidR="00395880" w:rsidRDefault="00395880" w:rsidP="00395880">
      <w:pPr>
        <w:pStyle w:val="ListParagraph"/>
        <w:numPr>
          <w:ilvl w:val="0"/>
          <w:numId w:val="10"/>
        </w:numPr>
      </w:pPr>
      <w:r>
        <w:t>Average price is not the only thing that matters</w:t>
      </w:r>
    </w:p>
    <w:p w:rsidR="00395880" w:rsidRDefault="00395880" w:rsidP="00395880">
      <w:pPr>
        <w:pStyle w:val="ListParagraph"/>
        <w:numPr>
          <w:ilvl w:val="0"/>
          <w:numId w:val="10"/>
        </w:numPr>
      </w:pPr>
      <w:r>
        <w:t>False dichotomy</w:t>
      </w:r>
    </w:p>
    <w:p w:rsidR="00395880" w:rsidRDefault="00395880" w:rsidP="00395880">
      <w:pPr>
        <w:pStyle w:val="ListParagraph"/>
        <w:numPr>
          <w:ilvl w:val="0"/>
          <w:numId w:val="10"/>
        </w:numPr>
      </w:pPr>
      <w:r>
        <w:t>Two key questions</w:t>
      </w:r>
    </w:p>
    <w:p w:rsidR="00395880" w:rsidRDefault="00395880" w:rsidP="00395880">
      <w:pPr>
        <w:pStyle w:val="ListParagraph"/>
        <w:numPr>
          <w:ilvl w:val="0"/>
          <w:numId w:val="10"/>
        </w:numPr>
      </w:pPr>
      <w:r>
        <w:t>Incentive to emit</w:t>
      </w:r>
    </w:p>
    <w:p w:rsidR="00395880" w:rsidRDefault="00395880" w:rsidP="00395880">
      <w:pPr>
        <w:pStyle w:val="ListParagraph"/>
        <w:numPr>
          <w:ilvl w:val="0"/>
          <w:numId w:val="10"/>
        </w:numPr>
      </w:pPr>
      <w:r>
        <w:t>Creating a property right</w:t>
      </w:r>
    </w:p>
    <w:p w:rsidR="00395880" w:rsidRPr="00395880" w:rsidRDefault="00395880" w:rsidP="00395880">
      <w:pPr>
        <w:pStyle w:val="ListParagraph"/>
        <w:numPr>
          <w:ilvl w:val="0"/>
          <w:numId w:val="10"/>
        </w:numPr>
      </w:pPr>
      <w:r>
        <w:t>Political implications of normative impacts</w:t>
      </w:r>
    </w:p>
    <w:p w:rsidR="00A75828" w:rsidRPr="00C2799D" w:rsidRDefault="00A75828" w:rsidP="00A75828">
      <w:pPr>
        <w:rPr>
          <w:b/>
        </w:rPr>
      </w:pPr>
      <w:r w:rsidRPr="00C2799D">
        <w:rPr>
          <w:b/>
        </w:rPr>
        <w:t>Slide 1</w:t>
      </w:r>
      <w:r>
        <w:rPr>
          <w:b/>
        </w:rPr>
        <w:t>3</w:t>
      </w:r>
      <w:r w:rsidRPr="00C2799D">
        <w:rPr>
          <w:b/>
        </w:rPr>
        <w:t xml:space="preserve"> – More information</w:t>
      </w:r>
    </w:p>
    <w:p w:rsidR="00A75828" w:rsidRDefault="00675EE3" w:rsidP="00A75828">
      <w:hyperlink r:id="rId6" w:history="1">
        <w:r w:rsidR="00A75828" w:rsidRPr="00481A42">
          <w:rPr>
            <w:rStyle w:val="Hyperlink"/>
          </w:rPr>
          <w:t>http://www.ozpolitic.com/green-tax-shift/green-tax-shift.html</w:t>
        </w:r>
      </w:hyperlink>
    </w:p>
    <w:p w:rsidR="00A75828" w:rsidRPr="00C2799D" w:rsidRDefault="00A75828" w:rsidP="00A75828">
      <w:pPr>
        <w:rPr>
          <w:b/>
        </w:rPr>
      </w:pPr>
      <w:r w:rsidRPr="00C2799D">
        <w:rPr>
          <w:b/>
        </w:rPr>
        <w:t>Slide 14 – Other green taxes and economic mechanisms</w:t>
      </w:r>
    </w:p>
    <w:p w:rsidR="00A75828" w:rsidRPr="00C2799D" w:rsidRDefault="00A75828" w:rsidP="00A75828">
      <w:pPr>
        <w:rPr>
          <w:b/>
        </w:rPr>
      </w:pPr>
      <w:r w:rsidRPr="00C2799D">
        <w:rPr>
          <w:b/>
        </w:rPr>
        <w:t xml:space="preserve">Slide </w:t>
      </w:r>
      <w:r>
        <w:rPr>
          <w:b/>
        </w:rPr>
        <w:t>15</w:t>
      </w:r>
      <w:r w:rsidRPr="00C2799D">
        <w:rPr>
          <w:b/>
        </w:rPr>
        <w:t xml:space="preserve"> – Sources of conflicting economic advice</w:t>
      </w:r>
    </w:p>
    <w:p w:rsidR="00A75828" w:rsidRDefault="00A75828" w:rsidP="00A75828"/>
    <w:p w:rsidR="00A75828" w:rsidRDefault="00A75828" w:rsidP="00A75828"/>
    <w:p w:rsidR="002203BA" w:rsidRDefault="00675EE3"/>
    <w:sectPr w:rsidR="002203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153"/>
    <w:multiLevelType w:val="hybridMultilevel"/>
    <w:tmpl w:val="A1C0D1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F586B"/>
    <w:multiLevelType w:val="hybridMultilevel"/>
    <w:tmpl w:val="B5B42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533A8"/>
    <w:multiLevelType w:val="hybridMultilevel"/>
    <w:tmpl w:val="DC8CA3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27804"/>
    <w:multiLevelType w:val="hybridMultilevel"/>
    <w:tmpl w:val="ED1E25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A395F"/>
    <w:multiLevelType w:val="hybridMultilevel"/>
    <w:tmpl w:val="43B0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9033F"/>
    <w:multiLevelType w:val="hybridMultilevel"/>
    <w:tmpl w:val="8F088A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C51765"/>
    <w:multiLevelType w:val="hybridMultilevel"/>
    <w:tmpl w:val="A3323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F23D7"/>
    <w:multiLevelType w:val="hybridMultilevel"/>
    <w:tmpl w:val="6BFE8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611324"/>
    <w:multiLevelType w:val="hybridMultilevel"/>
    <w:tmpl w:val="DFB244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510CF4"/>
    <w:multiLevelType w:val="hybridMultilevel"/>
    <w:tmpl w:val="3B4672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5F"/>
    <w:rsid w:val="000742A7"/>
    <w:rsid w:val="00395880"/>
    <w:rsid w:val="003D12E4"/>
    <w:rsid w:val="004020D8"/>
    <w:rsid w:val="005543EB"/>
    <w:rsid w:val="00675EE3"/>
    <w:rsid w:val="006D51A8"/>
    <w:rsid w:val="006F506B"/>
    <w:rsid w:val="007F2C4B"/>
    <w:rsid w:val="009F749E"/>
    <w:rsid w:val="00A75828"/>
    <w:rsid w:val="00B8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58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5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58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5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politic.com/green-tax-shift/green-tax-shif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Charles McInnes</cp:lastModifiedBy>
  <cp:revision>9</cp:revision>
  <dcterms:created xsi:type="dcterms:W3CDTF">2018-03-24T23:57:00Z</dcterms:created>
  <dcterms:modified xsi:type="dcterms:W3CDTF">2018-03-26T06:52:00Z</dcterms:modified>
</cp:coreProperties>
</file>